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CD" w:rsidRDefault="00EA1B6D" w:rsidP="00341177">
      <w:pPr>
        <w:pStyle w:val="Subtitle"/>
        <w:rPr>
          <w:rFonts w:eastAsiaTheme="majorEastAsia" w:cstheme="majorBidi"/>
          <w:color w:val="auto"/>
          <w:spacing w:val="-10"/>
          <w:kern w:val="28"/>
          <w:sz w:val="36"/>
          <w:szCs w:val="56"/>
        </w:rPr>
      </w:pPr>
      <w:r w:rsidRPr="009C55CD">
        <w:rPr>
          <w:rFonts w:eastAsiaTheme="majorEastAsia" w:cstheme="majorBidi"/>
          <w:color w:val="auto"/>
          <w:spacing w:val="-10"/>
          <w:kern w:val="28"/>
          <w:sz w:val="36"/>
          <w:szCs w:val="56"/>
        </w:rPr>
        <w:t>FAQs</w:t>
      </w:r>
      <w:r w:rsidR="00BC64B1">
        <w:rPr>
          <w:rFonts w:eastAsiaTheme="majorEastAsia" w:cstheme="majorBidi"/>
          <w:color w:val="auto"/>
          <w:spacing w:val="-10"/>
          <w:kern w:val="28"/>
          <w:sz w:val="36"/>
          <w:szCs w:val="56"/>
        </w:rPr>
        <w:t xml:space="preserve"> – Cybersecurity and Privacy</w:t>
      </w:r>
    </w:p>
    <w:p w:rsidR="009C55CD" w:rsidRPr="009C55CD" w:rsidRDefault="00EA1B6D" w:rsidP="00014BD2">
      <w:pPr>
        <w:pStyle w:val="Subtitle"/>
        <w:numPr>
          <w:ilvl w:val="0"/>
          <w:numId w:val="17"/>
        </w:numPr>
      </w:pPr>
      <w:r w:rsidRPr="009C55CD">
        <w:t>Question: The law requires certain businesses to maintain “reasonable security procedures.”</w:t>
      </w:r>
      <w:r>
        <w:t xml:space="preserve"> </w:t>
      </w:r>
      <w:r w:rsidRPr="009C55CD">
        <w:t>What is considered “reasonable” in light of the coronavirus (COVID-19) outbreak?</w:t>
      </w:r>
    </w:p>
    <w:p w:rsidR="009C55CD" w:rsidRPr="009C55CD" w:rsidRDefault="00EA1B6D" w:rsidP="009C55CD">
      <w:pPr>
        <w:pStyle w:val="ListParagraph"/>
        <w:rPr>
          <w:rFonts w:ascii="Arial" w:hAnsi="Arial" w:cs="Arial"/>
          <w:i/>
          <w:iCs/>
          <w:sz w:val="22"/>
          <w:szCs w:val="22"/>
        </w:rPr>
      </w:pPr>
      <w:r w:rsidRPr="009C55CD">
        <w:rPr>
          <w:rFonts w:ascii="Arial" w:hAnsi="Arial" w:cs="Arial"/>
          <w:sz w:val="22"/>
          <w:szCs w:val="22"/>
        </w:rPr>
        <w:t>“Reasonable security procedure” is undefined. What is “reasonable” depends on the size of each business and the nature of the data each collects.</w:t>
      </w:r>
      <w:r>
        <w:rPr>
          <w:rFonts w:ascii="Arial" w:hAnsi="Arial" w:cs="Arial"/>
          <w:sz w:val="22"/>
          <w:szCs w:val="22"/>
        </w:rPr>
        <w:t xml:space="preserve"> </w:t>
      </w:r>
      <w:r w:rsidRPr="009C55CD">
        <w:rPr>
          <w:rFonts w:ascii="Arial" w:hAnsi="Arial" w:cs="Arial"/>
          <w:sz w:val="22"/>
          <w:szCs w:val="22"/>
        </w:rPr>
        <w:t>As a result, many organizations rely on guidelines and frameworks when making decisions (e.g., NIST Cybersecurity Framework, Top 20 CIS Controls, etc.).</w:t>
      </w:r>
      <w:r>
        <w:rPr>
          <w:rFonts w:ascii="Arial" w:hAnsi="Arial" w:cs="Arial"/>
          <w:sz w:val="22"/>
          <w:szCs w:val="22"/>
        </w:rPr>
        <w:t xml:space="preserve"> </w:t>
      </w:r>
      <w:r w:rsidRPr="009C55CD">
        <w:rPr>
          <w:rFonts w:ascii="Arial" w:hAnsi="Arial" w:cs="Arial"/>
          <w:sz w:val="22"/>
          <w:szCs w:val="22"/>
        </w:rPr>
        <w:t>However, as COVID-19 continues to spread and businesses worldwide are forced to shift abruptly to a work-at-home workforce, the question arises as to whether the standard for “reasonable security” changes.</w:t>
      </w:r>
      <w:r>
        <w:rPr>
          <w:rFonts w:ascii="Arial" w:hAnsi="Arial" w:cs="Arial"/>
          <w:sz w:val="22"/>
          <w:szCs w:val="22"/>
        </w:rPr>
        <w:t xml:space="preserve"> </w:t>
      </w:r>
      <w:r w:rsidRPr="009C55CD">
        <w:rPr>
          <w:rFonts w:ascii="Arial" w:hAnsi="Arial" w:cs="Arial"/>
          <w:sz w:val="22"/>
          <w:szCs w:val="22"/>
        </w:rPr>
        <w:t>It likely does.</w:t>
      </w:r>
      <w:r>
        <w:rPr>
          <w:rFonts w:ascii="Arial" w:hAnsi="Arial" w:cs="Arial"/>
          <w:sz w:val="22"/>
          <w:szCs w:val="22"/>
        </w:rPr>
        <w:t xml:space="preserve"> </w:t>
      </w:r>
      <w:r w:rsidRPr="009C55CD">
        <w:rPr>
          <w:rFonts w:ascii="Arial" w:hAnsi="Arial" w:cs="Arial"/>
          <w:sz w:val="22"/>
          <w:szCs w:val="22"/>
        </w:rPr>
        <w:t xml:space="preserve">For an in-depth discussion, see our publication, </w:t>
      </w:r>
      <w:hyperlink r:id="rId7" w:history="1">
        <w:r w:rsidRPr="009C55CD">
          <w:rPr>
            <w:rStyle w:val="Hyperlink"/>
            <w:rFonts w:ascii="Arial" w:hAnsi="Arial" w:cs="Arial"/>
            <w:i/>
            <w:iCs/>
            <w:sz w:val="22"/>
            <w:szCs w:val="22"/>
          </w:rPr>
          <w:t>COVID-19 Warrants Modified Cybersecurity for Work-at-Home</w:t>
        </w:r>
      </w:hyperlink>
      <w:r w:rsidRPr="009C55CD">
        <w:rPr>
          <w:rFonts w:ascii="Arial" w:hAnsi="Arial" w:cs="Arial"/>
          <w:i/>
          <w:iCs/>
          <w:sz w:val="22"/>
          <w:szCs w:val="22"/>
        </w:rPr>
        <w:t xml:space="preserve">. </w:t>
      </w:r>
    </w:p>
    <w:p w:rsidR="009C55CD" w:rsidRPr="009C55CD" w:rsidRDefault="004511C4" w:rsidP="009C55CD">
      <w:pPr>
        <w:rPr>
          <w:rFonts w:ascii="Arial" w:hAnsi="Arial" w:cs="Arial"/>
          <w:sz w:val="22"/>
          <w:szCs w:val="22"/>
        </w:rPr>
      </w:pPr>
    </w:p>
    <w:p w:rsidR="009C55CD" w:rsidRPr="009C55CD" w:rsidRDefault="00EA1B6D" w:rsidP="00014BD2">
      <w:pPr>
        <w:pStyle w:val="Subtitle"/>
        <w:numPr>
          <w:ilvl w:val="0"/>
          <w:numId w:val="17"/>
        </w:numPr>
      </w:pPr>
      <w:r w:rsidRPr="009C55CD">
        <w:t>Question:</w:t>
      </w:r>
      <w:r>
        <w:t xml:space="preserve"> </w:t>
      </w:r>
      <w:r w:rsidRPr="009C55CD">
        <w:t>With all that is going on, why should businesses prioritize cybersecurity?</w:t>
      </w:r>
    </w:p>
    <w:p w:rsidR="009C55CD" w:rsidRPr="009C55CD" w:rsidRDefault="00EA1B6D" w:rsidP="009C55CD">
      <w:pPr>
        <w:pStyle w:val="ListParagraph"/>
        <w:rPr>
          <w:rFonts w:ascii="Arial" w:hAnsi="Arial" w:cs="Arial"/>
          <w:sz w:val="22"/>
          <w:szCs w:val="22"/>
        </w:rPr>
      </w:pPr>
      <w:r w:rsidRPr="009C55CD">
        <w:rPr>
          <w:rFonts w:ascii="Arial" w:hAnsi="Arial" w:cs="Arial"/>
          <w:sz w:val="22"/>
          <w:szCs w:val="22"/>
        </w:rPr>
        <w:t>While protecting the health of employees and clients should be every organization’s top priority, businesses would be naïve to ignore the cyber risks presented by COVID-19, which has forced a majority of businesses to shift to remote work.</w:t>
      </w:r>
      <w:r>
        <w:rPr>
          <w:rFonts w:ascii="Arial" w:hAnsi="Arial" w:cs="Arial"/>
          <w:sz w:val="22"/>
          <w:szCs w:val="22"/>
        </w:rPr>
        <w:t xml:space="preserve"> </w:t>
      </w:r>
      <w:r w:rsidRPr="009C55CD">
        <w:rPr>
          <w:rFonts w:ascii="Arial" w:hAnsi="Arial" w:cs="Arial"/>
          <w:sz w:val="22"/>
          <w:szCs w:val="22"/>
        </w:rPr>
        <w:t>Hackers, looking to capitalize on fragmented operations and inherent employee vulnerabilities that exist, even in absence of crisis and panic, are leveraging COVID-19 to carry out attacks.</w:t>
      </w:r>
      <w:r>
        <w:rPr>
          <w:rFonts w:ascii="Arial" w:hAnsi="Arial" w:cs="Arial"/>
          <w:sz w:val="22"/>
          <w:szCs w:val="22"/>
        </w:rPr>
        <w:t xml:space="preserve"> </w:t>
      </w:r>
      <w:r w:rsidRPr="009C55CD">
        <w:rPr>
          <w:rFonts w:ascii="Arial" w:hAnsi="Arial" w:cs="Arial"/>
          <w:sz w:val="22"/>
          <w:szCs w:val="22"/>
        </w:rPr>
        <w:t xml:space="preserve">For an in-depth discussion and a few basic precautions every business should take, see our publications, </w:t>
      </w:r>
      <w:hyperlink r:id="rId8" w:history="1">
        <w:r w:rsidRPr="009C55CD">
          <w:rPr>
            <w:rStyle w:val="Hyperlink"/>
            <w:rFonts w:ascii="Arial" w:hAnsi="Arial" w:cs="Arial"/>
            <w:i/>
            <w:iCs/>
            <w:sz w:val="22"/>
            <w:szCs w:val="22"/>
          </w:rPr>
          <w:t>Cybersecurity Tips to Prevent Your Business from Becoming COVID-19’s Virtual Victim</w:t>
        </w:r>
      </w:hyperlink>
      <w:r w:rsidRPr="009C55CD">
        <w:rPr>
          <w:rFonts w:ascii="Arial" w:hAnsi="Arial" w:cs="Arial"/>
          <w:sz w:val="22"/>
          <w:szCs w:val="22"/>
        </w:rPr>
        <w:t xml:space="preserve"> and </w:t>
      </w:r>
      <w:hyperlink r:id="rId9" w:history="1">
        <w:r w:rsidRPr="009C55CD">
          <w:rPr>
            <w:rStyle w:val="Hyperlink"/>
            <w:rFonts w:ascii="Arial" w:hAnsi="Arial" w:cs="Arial"/>
            <w:i/>
            <w:sz w:val="22"/>
            <w:szCs w:val="22"/>
          </w:rPr>
          <w:t>Beware: Phishing Scams Prey on Coronavirus Fears</w:t>
        </w:r>
      </w:hyperlink>
      <w:r w:rsidRPr="009C55CD">
        <w:rPr>
          <w:rFonts w:ascii="Arial" w:hAnsi="Arial" w:cs="Arial"/>
          <w:sz w:val="22"/>
          <w:szCs w:val="22"/>
        </w:rPr>
        <w:t xml:space="preserve">. </w:t>
      </w:r>
    </w:p>
    <w:p w:rsidR="009C55CD" w:rsidRPr="009C55CD" w:rsidRDefault="004511C4" w:rsidP="009C55CD">
      <w:pPr>
        <w:pStyle w:val="ListParagraph"/>
        <w:rPr>
          <w:rFonts w:ascii="Arial" w:hAnsi="Arial" w:cs="Arial"/>
          <w:sz w:val="22"/>
          <w:szCs w:val="22"/>
        </w:rPr>
      </w:pPr>
    </w:p>
    <w:p w:rsidR="009C55CD" w:rsidRPr="009C55CD" w:rsidRDefault="00EA1B6D" w:rsidP="00014BD2">
      <w:pPr>
        <w:pStyle w:val="Subtitle"/>
        <w:numPr>
          <w:ilvl w:val="0"/>
          <w:numId w:val="17"/>
        </w:numPr>
      </w:pPr>
      <w:r w:rsidRPr="009C55CD">
        <w:t>Question:</w:t>
      </w:r>
      <w:r>
        <w:t xml:space="preserve"> </w:t>
      </w:r>
      <w:r w:rsidRPr="009C55CD">
        <w:t>What privacy considerations should be at the forefront of each organization’s planning as they tackle the operational effects of COVID-19?</w:t>
      </w:r>
    </w:p>
    <w:p w:rsidR="009C55CD" w:rsidRDefault="00EA1B6D" w:rsidP="009C55CD">
      <w:pPr>
        <w:pStyle w:val="ListParagraph"/>
        <w:rPr>
          <w:rFonts w:ascii="Arial" w:hAnsi="Arial" w:cs="Arial"/>
          <w:sz w:val="22"/>
          <w:szCs w:val="22"/>
        </w:rPr>
      </w:pPr>
      <w:r w:rsidRPr="009C55CD">
        <w:rPr>
          <w:rFonts w:ascii="Arial" w:hAnsi="Arial" w:cs="Arial"/>
          <w:sz w:val="22"/>
          <w:szCs w:val="22"/>
        </w:rPr>
        <w:t>As COVID-19 continues to spread, businesses face pressure to make swift decisions that impact not only business operations, but also the privacy and security of employees’ personal information.</w:t>
      </w:r>
      <w:r>
        <w:rPr>
          <w:rFonts w:ascii="Arial" w:hAnsi="Arial" w:cs="Arial"/>
          <w:sz w:val="22"/>
          <w:szCs w:val="22"/>
        </w:rPr>
        <w:t xml:space="preserve"> </w:t>
      </w:r>
      <w:r w:rsidRPr="009C55CD">
        <w:rPr>
          <w:rFonts w:ascii="Arial" w:hAnsi="Arial" w:cs="Arial"/>
          <w:sz w:val="22"/>
          <w:szCs w:val="22"/>
        </w:rPr>
        <w:t>In times like these, the Fair Information Practice Principles (FIPPs), which provides the foundation for many U.S. state and federal privacy laws (</w:t>
      </w:r>
      <w:r w:rsidRPr="009C55CD">
        <w:rPr>
          <w:rFonts w:ascii="Arial" w:hAnsi="Arial" w:cs="Arial"/>
          <w:i/>
          <w:iCs/>
          <w:sz w:val="22"/>
          <w:szCs w:val="22"/>
        </w:rPr>
        <w:t>e.g.</w:t>
      </w:r>
      <w:r w:rsidRPr="009C55CD">
        <w:rPr>
          <w:rFonts w:ascii="Arial" w:hAnsi="Arial" w:cs="Arial"/>
          <w:sz w:val="22"/>
          <w:szCs w:val="22"/>
        </w:rPr>
        <w:t>, the California Consumer Privacy Act [CCPA] and the Heath Insurance Portability and Accountability Act [HIPAA]), should be every organization’s guiding light.</w:t>
      </w:r>
      <w:r>
        <w:rPr>
          <w:rFonts w:ascii="Arial" w:hAnsi="Arial" w:cs="Arial"/>
          <w:sz w:val="22"/>
          <w:szCs w:val="22"/>
        </w:rPr>
        <w:t xml:space="preserve"> </w:t>
      </w:r>
      <w:r w:rsidRPr="009C55CD">
        <w:rPr>
          <w:rFonts w:ascii="Arial" w:hAnsi="Arial" w:cs="Arial"/>
          <w:sz w:val="22"/>
          <w:szCs w:val="22"/>
        </w:rPr>
        <w:t xml:space="preserve">For an in-depth discussion, see our publication, </w:t>
      </w:r>
      <w:hyperlink r:id="rId10" w:history="1">
        <w:r w:rsidRPr="009C55CD">
          <w:rPr>
            <w:rStyle w:val="Hyperlink"/>
            <w:rFonts w:ascii="Arial" w:hAnsi="Arial" w:cs="Arial"/>
            <w:i/>
            <w:iCs/>
            <w:sz w:val="22"/>
            <w:szCs w:val="22"/>
          </w:rPr>
          <w:t>Notice to Employers: Remember Privacy Basics When Addressing COVID-19</w:t>
        </w:r>
      </w:hyperlink>
      <w:r w:rsidRPr="009C55CD">
        <w:rPr>
          <w:rFonts w:ascii="Arial" w:hAnsi="Arial" w:cs="Arial"/>
          <w:sz w:val="22"/>
          <w:szCs w:val="22"/>
        </w:rPr>
        <w:t>.</w:t>
      </w:r>
    </w:p>
    <w:p w:rsidR="009C55CD" w:rsidRDefault="004511C4" w:rsidP="009C55CD">
      <w:pPr>
        <w:pStyle w:val="ListParagraph"/>
        <w:rPr>
          <w:rFonts w:ascii="Arial" w:hAnsi="Arial" w:cs="Arial"/>
          <w:sz w:val="22"/>
          <w:szCs w:val="22"/>
        </w:rPr>
      </w:pPr>
    </w:p>
    <w:p w:rsidR="009C55CD" w:rsidRPr="009C55CD" w:rsidRDefault="00EA1B6D" w:rsidP="00014BD2">
      <w:pPr>
        <w:pStyle w:val="Subtitle"/>
        <w:numPr>
          <w:ilvl w:val="0"/>
          <w:numId w:val="17"/>
        </w:numPr>
      </w:pPr>
      <w:r w:rsidRPr="009C55CD">
        <w:lastRenderedPageBreak/>
        <w:t>Question: Our operations rely heavily on certain critical service providers and suppliers. While we have internally prepared to tackle the effects of COVID-19, we are concerned about our vendors.</w:t>
      </w:r>
      <w:r>
        <w:t xml:space="preserve"> </w:t>
      </w:r>
      <w:r w:rsidRPr="009C55CD">
        <w:t>What can we do to address the impact of COVID-19 downstream?</w:t>
      </w:r>
    </w:p>
    <w:p w:rsidR="009C55CD" w:rsidRPr="009C55CD" w:rsidRDefault="00EA1B6D" w:rsidP="009C55CD">
      <w:pPr>
        <w:pStyle w:val="ListParagraph"/>
        <w:rPr>
          <w:rFonts w:ascii="Arial" w:hAnsi="Arial" w:cs="Arial"/>
          <w:sz w:val="22"/>
          <w:szCs w:val="22"/>
        </w:rPr>
      </w:pPr>
      <w:r w:rsidRPr="009C55CD">
        <w:rPr>
          <w:rFonts w:ascii="Arial" w:hAnsi="Arial" w:cs="Arial"/>
          <w:sz w:val="22"/>
          <w:szCs w:val="22"/>
        </w:rPr>
        <w:t>All business should reach out to vendors to discuss the disruptions caused by, and the changes needed to address, COVID-19.</w:t>
      </w:r>
      <w:r>
        <w:rPr>
          <w:rFonts w:ascii="Arial" w:hAnsi="Arial" w:cs="Arial"/>
          <w:sz w:val="22"/>
          <w:szCs w:val="22"/>
        </w:rPr>
        <w:t xml:space="preserve"> </w:t>
      </w:r>
      <w:r w:rsidRPr="009C55CD">
        <w:rPr>
          <w:rFonts w:ascii="Arial" w:hAnsi="Arial" w:cs="Arial"/>
          <w:sz w:val="22"/>
          <w:szCs w:val="22"/>
        </w:rPr>
        <w:t>At a minimum, businesses should be requesting assurances that there is a plan in place to address the impact of the outbreak in stages (</w:t>
      </w:r>
      <w:r w:rsidRPr="009C55CD">
        <w:rPr>
          <w:rFonts w:ascii="Arial" w:hAnsi="Arial" w:cs="Arial"/>
          <w:i/>
          <w:iCs/>
          <w:sz w:val="22"/>
          <w:szCs w:val="22"/>
        </w:rPr>
        <w:t>e.g.</w:t>
      </w:r>
      <w:r w:rsidRPr="009C55CD">
        <w:rPr>
          <w:rFonts w:ascii="Arial" w:hAnsi="Arial" w:cs="Arial"/>
          <w:sz w:val="22"/>
          <w:szCs w:val="22"/>
        </w:rPr>
        <w:t>, 30-60-90-120-180 days), so that Vendor’s efforts can be appropriately scaled, consistent with the effects of a particular stage of the outbreak, which includes an assessment of how quickly measures could be adopted and how long operations could be sustained under different stages of the outbreak.</w:t>
      </w:r>
      <w:r>
        <w:rPr>
          <w:rFonts w:ascii="Arial" w:hAnsi="Arial" w:cs="Arial"/>
          <w:sz w:val="22"/>
          <w:szCs w:val="22"/>
        </w:rPr>
        <w:t xml:space="preserve"> </w:t>
      </w:r>
      <w:r w:rsidRPr="009C55CD">
        <w:rPr>
          <w:rFonts w:ascii="Arial" w:hAnsi="Arial" w:cs="Arial"/>
          <w:sz w:val="22"/>
          <w:szCs w:val="22"/>
        </w:rPr>
        <w:t xml:space="preserve">For a template designed to assist in drafting a custom letter to critical service providers and suppliers, see </w:t>
      </w:r>
      <w:hyperlink r:id="rId11" w:history="1">
        <w:r w:rsidRPr="009C55CD">
          <w:rPr>
            <w:rStyle w:val="Hyperlink"/>
            <w:rFonts w:ascii="Arial" w:hAnsi="Arial" w:cs="Arial"/>
            <w:sz w:val="22"/>
            <w:szCs w:val="22"/>
          </w:rPr>
          <w:t>here</w:t>
        </w:r>
      </w:hyperlink>
      <w:r w:rsidRPr="009C55CD">
        <w:rPr>
          <w:rFonts w:ascii="Arial" w:hAnsi="Arial" w:cs="Arial"/>
          <w:sz w:val="22"/>
          <w:szCs w:val="22"/>
        </w:rPr>
        <w:t xml:space="preserve">. </w:t>
      </w:r>
    </w:p>
    <w:p w:rsidR="009C55CD" w:rsidRPr="009C55CD" w:rsidRDefault="004511C4" w:rsidP="009C55CD">
      <w:pPr>
        <w:pStyle w:val="ListParagraph"/>
        <w:rPr>
          <w:rFonts w:ascii="Arial" w:hAnsi="Arial" w:cs="Arial"/>
          <w:sz w:val="22"/>
          <w:szCs w:val="22"/>
        </w:rPr>
      </w:pPr>
    </w:p>
    <w:p w:rsidR="009C55CD" w:rsidRPr="009C55CD" w:rsidRDefault="00EA1B6D" w:rsidP="00014BD2">
      <w:pPr>
        <w:pStyle w:val="Subtitle"/>
        <w:numPr>
          <w:ilvl w:val="0"/>
          <w:numId w:val="17"/>
        </w:numPr>
      </w:pPr>
      <w:r w:rsidRPr="009C55CD">
        <w:t>Question: What is the latest update on California Consumer Privacy Act (CCPA) enforcement?</w:t>
      </w:r>
    </w:p>
    <w:p w:rsidR="009C55CD" w:rsidRPr="009C55CD" w:rsidRDefault="00EA1B6D" w:rsidP="009C55CD">
      <w:pPr>
        <w:pStyle w:val="ListParagraph"/>
        <w:rPr>
          <w:rFonts w:ascii="Arial" w:hAnsi="Arial" w:cs="Arial"/>
          <w:sz w:val="22"/>
          <w:szCs w:val="22"/>
        </w:rPr>
      </w:pPr>
      <w:r w:rsidRPr="009C55CD">
        <w:rPr>
          <w:rFonts w:ascii="Arial" w:hAnsi="Arial" w:cs="Arial"/>
          <w:sz w:val="22"/>
          <w:szCs w:val="22"/>
        </w:rPr>
        <w:t>Pursuant to Cal. Civ. Code section 1798.185(c), the California Attorney General (AG) may not bring an enforcement action under the CCPA until six months after the publication of the final regulations or July 1, 2020, whichever comes first.</w:t>
      </w:r>
      <w:r>
        <w:rPr>
          <w:rFonts w:ascii="Arial" w:hAnsi="Arial" w:cs="Arial"/>
          <w:sz w:val="22"/>
          <w:szCs w:val="22"/>
        </w:rPr>
        <w:t xml:space="preserve"> </w:t>
      </w:r>
      <w:r w:rsidRPr="009C55CD">
        <w:rPr>
          <w:rFonts w:ascii="Arial" w:hAnsi="Arial" w:cs="Arial"/>
          <w:sz w:val="22"/>
          <w:szCs w:val="22"/>
        </w:rPr>
        <w:t>Given the regulations have not been finalized, enforcement will likely begin in July.</w:t>
      </w:r>
      <w:r>
        <w:rPr>
          <w:rFonts w:ascii="Arial" w:hAnsi="Arial" w:cs="Arial"/>
          <w:sz w:val="22"/>
          <w:szCs w:val="22"/>
        </w:rPr>
        <w:t xml:space="preserve"> </w:t>
      </w:r>
      <w:r w:rsidRPr="009C55CD">
        <w:rPr>
          <w:rFonts w:ascii="Arial" w:hAnsi="Arial" w:cs="Arial"/>
          <w:sz w:val="22"/>
          <w:szCs w:val="22"/>
        </w:rPr>
        <w:t>Although many organizations and trade associations are pushing the AG to delay enforcement due to the COVID-19 outbreak, there has been no indication from the AG that enforcement will be delayed.</w:t>
      </w:r>
      <w:r>
        <w:rPr>
          <w:rFonts w:ascii="Arial" w:hAnsi="Arial" w:cs="Arial"/>
          <w:sz w:val="22"/>
          <w:szCs w:val="22"/>
        </w:rPr>
        <w:t xml:space="preserve"> </w:t>
      </w:r>
      <w:r w:rsidRPr="009C55CD">
        <w:rPr>
          <w:rFonts w:ascii="Arial" w:hAnsi="Arial" w:cs="Arial"/>
          <w:sz w:val="22"/>
          <w:szCs w:val="22"/>
        </w:rPr>
        <w:t xml:space="preserve">For an in-depth discussion relating to CCPA enforcement, see our publication, </w:t>
      </w:r>
      <w:hyperlink r:id="rId12" w:history="1">
        <w:r w:rsidRPr="009C55CD">
          <w:rPr>
            <w:rStyle w:val="Hyperlink"/>
            <w:rFonts w:ascii="Arial" w:hAnsi="Arial" w:cs="Arial"/>
            <w:i/>
            <w:iCs/>
            <w:sz w:val="22"/>
            <w:szCs w:val="22"/>
          </w:rPr>
          <w:t>CCPA Enforcement Alert: Businesses Must Not Ignore CCPA Requirements During COVID-19 Pandemic</w:t>
        </w:r>
      </w:hyperlink>
      <w:r w:rsidRPr="009C55CD">
        <w:rPr>
          <w:rFonts w:ascii="Arial" w:hAnsi="Arial" w:cs="Arial"/>
          <w:sz w:val="22"/>
          <w:szCs w:val="22"/>
        </w:rPr>
        <w:t>.</w:t>
      </w:r>
    </w:p>
    <w:p w:rsidR="009C55CD" w:rsidRPr="009C55CD" w:rsidRDefault="004511C4" w:rsidP="009C55CD">
      <w:pPr>
        <w:pStyle w:val="ListParagraph"/>
        <w:rPr>
          <w:rFonts w:ascii="Arial" w:hAnsi="Arial" w:cs="Arial"/>
          <w:sz w:val="22"/>
          <w:szCs w:val="22"/>
        </w:rPr>
      </w:pPr>
    </w:p>
    <w:p w:rsidR="009C55CD" w:rsidRPr="009C55CD" w:rsidRDefault="00EA1B6D" w:rsidP="009C55CD">
      <w:pPr>
        <w:pStyle w:val="ListParagraph"/>
        <w:rPr>
          <w:rFonts w:ascii="Arial" w:hAnsi="Arial" w:cs="Arial"/>
          <w:sz w:val="22"/>
          <w:szCs w:val="22"/>
        </w:rPr>
      </w:pPr>
      <w:r w:rsidRPr="009C55CD">
        <w:rPr>
          <w:rFonts w:ascii="Arial" w:hAnsi="Arial" w:cs="Arial"/>
          <w:sz w:val="22"/>
          <w:szCs w:val="22"/>
        </w:rPr>
        <w:t>For companies who have already made effort to comply with CCPA, it will be critical to determine what adjustments, if any, need to be made in light of COVID-19.</w:t>
      </w:r>
      <w:r>
        <w:rPr>
          <w:rFonts w:ascii="Arial" w:hAnsi="Arial" w:cs="Arial"/>
          <w:sz w:val="22"/>
          <w:szCs w:val="22"/>
        </w:rPr>
        <w:t xml:space="preserve"> </w:t>
      </w:r>
      <w:r w:rsidRPr="009C55CD">
        <w:rPr>
          <w:rFonts w:ascii="Arial" w:hAnsi="Arial" w:cs="Arial"/>
          <w:sz w:val="22"/>
          <w:szCs w:val="22"/>
        </w:rPr>
        <w:t>For example, businesses should evaluate their service providers’ capabilities to assist in honoring consumer requests (see FAQ No. 4 above).</w:t>
      </w:r>
      <w:r>
        <w:rPr>
          <w:rFonts w:ascii="Arial" w:hAnsi="Arial" w:cs="Arial"/>
          <w:sz w:val="22"/>
          <w:szCs w:val="22"/>
        </w:rPr>
        <w:t xml:space="preserve"> </w:t>
      </w:r>
      <w:r w:rsidRPr="009C55CD">
        <w:rPr>
          <w:rFonts w:ascii="Arial" w:hAnsi="Arial" w:cs="Arial"/>
          <w:sz w:val="22"/>
          <w:szCs w:val="22"/>
        </w:rPr>
        <w:t xml:space="preserve">Similarly, businesses may also want to evaluate their own ability to comply with consumer requests within the time required or consider whether extensions need to be requested. </w:t>
      </w:r>
    </w:p>
    <w:p w:rsidR="009C55CD" w:rsidRPr="009C55CD" w:rsidRDefault="004511C4" w:rsidP="009C55CD">
      <w:pPr>
        <w:pStyle w:val="ListParagraph"/>
        <w:rPr>
          <w:rFonts w:ascii="Arial" w:hAnsi="Arial" w:cs="Arial"/>
          <w:sz w:val="22"/>
          <w:szCs w:val="22"/>
        </w:rPr>
      </w:pPr>
    </w:p>
    <w:p w:rsidR="009C55CD" w:rsidRPr="009C55CD" w:rsidRDefault="00EA1B6D" w:rsidP="009C55CD">
      <w:pPr>
        <w:pStyle w:val="ListParagraph"/>
        <w:rPr>
          <w:rFonts w:ascii="Arial" w:hAnsi="Arial" w:cs="Arial"/>
          <w:sz w:val="22"/>
          <w:szCs w:val="22"/>
        </w:rPr>
      </w:pPr>
      <w:r w:rsidRPr="009C55CD">
        <w:rPr>
          <w:rFonts w:ascii="Arial" w:hAnsi="Arial" w:cs="Arial"/>
          <w:sz w:val="22"/>
          <w:szCs w:val="22"/>
        </w:rPr>
        <w:t>For businesses who have not considered the CCPA, it is still not too late.</w:t>
      </w:r>
      <w:r>
        <w:rPr>
          <w:rFonts w:ascii="Arial" w:hAnsi="Arial" w:cs="Arial"/>
          <w:sz w:val="22"/>
          <w:szCs w:val="22"/>
        </w:rPr>
        <w:t xml:space="preserve"> </w:t>
      </w:r>
      <w:r w:rsidRPr="009C55CD">
        <w:rPr>
          <w:rFonts w:ascii="Arial" w:hAnsi="Arial" w:cs="Arial"/>
          <w:sz w:val="22"/>
          <w:szCs w:val="22"/>
        </w:rPr>
        <w:t xml:space="preserve">Refer to our infographic published by the International Association of Privacy Professionals (IAPP), </w:t>
      </w:r>
      <w:hyperlink r:id="rId13" w:history="1">
        <w:r w:rsidRPr="009C55CD">
          <w:rPr>
            <w:rStyle w:val="Hyperlink"/>
            <w:rFonts w:ascii="Arial" w:hAnsi="Arial" w:cs="Arial"/>
            <w:i/>
            <w:iCs/>
            <w:sz w:val="22"/>
            <w:szCs w:val="22"/>
          </w:rPr>
          <w:t>Is Your Business In Need of a CCPA Intervention?,</w:t>
        </w:r>
      </w:hyperlink>
      <w:r w:rsidRPr="009C55CD">
        <w:rPr>
          <w:rFonts w:ascii="Arial" w:hAnsi="Arial" w:cs="Arial"/>
          <w:sz w:val="22"/>
          <w:szCs w:val="22"/>
        </w:rPr>
        <w:t xml:space="preserve"> to get the CCPA conversation started within your organization.</w:t>
      </w:r>
      <w:r>
        <w:rPr>
          <w:rFonts w:ascii="Arial" w:hAnsi="Arial" w:cs="Arial"/>
          <w:sz w:val="22"/>
          <w:szCs w:val="22"/>
        </w:rPr>
        <w:t xml:space="preserve">    </w:t>
      </w:r>
      <w:r w:rsidRPr="009C55CD">
        <w:rPr>
          <w:rFonts w:ascii="Arial" w:hAnsi="Arial" w:cs="Arial"/>
          <w:sz w:val="22"/>
          <w:szCs w:val="22"/>
        </w:rPr>
        <w:t xml:space="preserve"> </w:t>
      </w:r>
    </w:p>
    <w:p w:rsidR="009C55CD" w:rsidRPr="009C55CD" w:rsidRDefault="004511C4" w:rsidP="009C55CD">
      <w:pPr>
        <w:pStyle w:val="ListParagraph"/>
        <w:rPr>
          <w:rFonts w:ascii="Arial" w:hAnsi="Arial" w:cs="Arial"/>
          <w:sz w:val="22"/>
          <w:szCs w:val="22"/>
        </w:rPr>
      </w:pPr>
    </w:p>
    <w:p w:rsidR="009C55CD" w:rsidRPr="009C55CD" w:rsidRDefault="00EA1B6D" w:rsidP="00014BD2">
      <w:pPr>
        <w:pStyle w:val="Subtitle"/>
        <w:numPr>
          <w:ilvl w:val="0"/>
          <w:numId w:val="17"/>
        </w:numPr>
      </w:pPr>
      <w:r w:rsidRPr="009C55CD">
        <w:t>Question: What are the implications of COVID-19 on HIPAA?</w:t>
      </w:r>
    </w:p>
    <w:p w:rsidR="00EE7A30" w:rsidRPr="006775ED" w:rsidRDefault="00EA1B6D" w:rsidP="00014BD2">
      <w:pPr>
        <w:ind w:left="360"/>
        <w:rPr>
          <w:rFonts w:ascii="Arial" w:hAnsi="Arial" w:cs="Arial"/>
          <w:sz w:val="22"/>
          <w:szCs w:val="22"/>
        </w:rPr>
      </w:pPr>
      <w:r w:rsidRPr="009C55CD">
        <w:rPr>
          <w:rFonts w:ascii="Arial" w:hAnsi="Arial" w:cs="Arial"/>
          <w:sz w:val="22"/>
          <w:szCs w:val="22"/>
        </w:rPr>
        <w:lastRenderedPageBreak/>
        <w:t xml:space="preserve">The U.S Department of Health and Human Services (HHS) has provided limited relief from </w:t>
      </w:r>
      <w:bookmarkStart w:id="0" w:name="_GoBack"/>
      <w:bookmarkEnd w:id="0"/>
      <w:r w:rsidRPr="009C55CD">
        <w:rPr>
          <w:rFonts w:ascii="Arial" w:hAnsi="Arial" w:cs="Arial"/>
          <w:sz w:val="22"/>
          <w:szCs w:val="22"/>
        </w:rPr>
        <w:t xml:space="preserve">enforcement of certain provisions of HIPAA during the COVID-19 nationwide public health emergency. On March 15, HHS issued a waiver of sanctions for noncompliance with the patient’s right to request privacy restrictions and confidential communications and the requirements to obtain a patient's consent to speak with family members or friends involved in the patient’s care, honor a request to opt out of the facility directory, and distribute a notice of privacy practices. On March 17, the Office for Civil Rights (OCR) at HHS announced it would exercise its enforcement discretion and waive potential penalties for HIPAA Privacy Rule violations related to the use of certain remote communication technologies to provide telehealth services. On April 2, the OCR announced that, effective immediately, it would exercise its enforcement discretion over certain provisions of the HIPAA Privacy Rule by not imposing penalties on health care providers or their business associates that use and disclose protected health information (PHI) in “good faith” for public health and health oversight activities. For an in-depth discussion, see our publications, </w:t>
      </w:r>
      <w:hyperlink r:id="rId14" w:history="1">
        <w:r w:rsidRPr="009C55CD">
          <w:rPr>
            <w:rStyle w:val="Hyperlink"/>
            <w:rFonts w:ascii="Arial" w:hAnsi="Arial" w:cs="Arial"/>
            <w:i/>
            <w:sz w:val="22"/>
            <w:szCs w:val="22"/>
          </w:rPr>
          <w:t>HHS Waives HIPAA Sanctions to Facilitate Suppression of Coronavirus</w:t>
        </w:r>
      </w:hyperlink>
      <w:r w:rsidRPr="009C55CD">
        <w:rPr>
          <w:rFonts w:ascii="Arial" w:hAnsi="Arial" w:cs="Arial"/>
          <w:sz w:val="22"/>
          <w:szCs w:val="22"/>
        </w:rPr>
        <w:t xml:space="preserve"> and </w:t>
      </w:r>
      <w:hyperlink r:id="rId15" w:history="1">
        <w:r w:rsidRPr="009C55CD">
          <w:rPr>
            <w:rStyle w:val="Hyperlink"/>
            <w:rFonts w:ascii="Arial" w:hAnsi="Arial" w:cs="Arial"/>
            <w:i/>
            <w:sz w:val="22"/>
            <w:szCs w:val="22"/>
          </w:rPr>
          <w:t>HHS to Exercise Enforcement Discretion Over HIPAA Privacy Rule for PHI Disclosures by Business Associates</w:t>
        </w:r>
      </w:hyperlink>
      <w:r w:rsidRPr="009C55CD">
        <w:rPr>
          <w:rFonts w:ascii="Arial" w:hAnsi="Arial" w:cs="Arial"/>
          <w:sz w:val="22"/>
          <w:szCs w:val="22"/>
        </w:rPr>
        <w:t>.</w:t>
      </w:r>
    </w:p>
    <w:sectPr w:rsidR="00EE7A30" w:rsidRPr="006775ED" w:rsidSect="003A1351">
      <w:headerReference w:type="default" r:id="rId16"/>
      <w:footerReference w:type="default" r:id="rId17"/>
      <w:headerReference w:type="first" r:id="rId18"/>
      <w:footerReference w:type="first" r:id="rId19"/>
      <w:type w:val="continuous"/>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C4" w:rsidRDefault="004511C4">
      <w:r>
        <w:separator/>
      </w:r>
    </w:p>
  </w:endnote>
  <w:endnote w:type="continuationSeparator" w:id="0">
    <w:p w:rsidR="004511C4" w:rsidRDefault="0045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38" w:rsidRDefault="004511C4" w:rsidP="00091538">
    <w:pPr>
      <w:autoSpaceDE w:val="0"/>
      <w:autoSpaceDN w:val="0"/>
      <w:adjustRightInd w:val="0"/>
      <w:snapToGrid w:val="0"/>
      <w:rPr>
        <w:rFonts w:ascii="Arial" w:hAnsi="Arial" w:cs="Arial"/>
        <w:color w:val="EDEDED"/>
        <w:sz w:val="18"/>
        <w:szCs w:val="18"/>
      </w:rPr>
    </w:pPr>
  </w:p>
  <w:p w:rsidR="00091538" w:rsidRDefault="004511C4" w:rsidP="00091538">
    <w:pPr>
      <w:autoSpaceDE w:val="0"/>
      <w:autoSpaceDN w:val="0"/>
      <w:adjustRightInd w:val="0"/>
      <w:snapToGrid w:val="0"/>
      <w:rPr>
        <w:rFonts w:ascii="Arial" w:hAnsi="Arial" w:cs="Arial"/>
        <w:color w:val="EDEDED"/>
        <w:sz w:val="18"/>
        <w:szCs w:val="18"/>
      </w:rPr>
    </w:pPr>
  </w:p>
  <w:p w:rsidR="00091538" w:rsidRPr="003A1351" w:rsidRDefault="004511C4" w:rsidP="00091538">
    <w:pPr>
      <w:autoSpaceDE w:val="0"/>
      <w:autoSpaceDN w:val="0"/>
      <w:adjustRightInd w:val="0"/>
      <w:snapToGrid w:val="0"/>
      <w:rPr>
        <w:rFonts w:ascii="Arial" w:hAnsi="Arial" w:cs="Arial"/>
        <w:color w:val="EDEDED"/>
        <w:sz w:val="12"/>
        <w:szCs w:val="12"/>
      </w:rPr>
    </w:pPr>
  </w:p>
  <w:p w:rsidR="00091538" w:rsidRDefault="00EA1B6D" w:rsidP="00091538">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72576" behindDoc="0" locked="0" layoutInCell="1" allowOverlap="1">
              <wp:simplePos x="0" y="0"/>
              <wp:positionH relativeFrom="column">
                <wp:posOffset>8792</wp:posOffset>
              </wp:positionH>
              <wp:positionV relativeFrom="paragraph">
                <wp:posOffset>96813</wp:posOffset>
              </wp:positionV>
              <wp:extent cx="5679831"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rsidR="00091538" w:rsidRPr="00201378" w:rsidRDefault="00EA1B6D" w:rsidP="00091538">
                          <w:pPr>
                            <w:rPr>
                              <w:rFonts w:ascii="Arial" w:hAnsi="Arial" w:cs="Arial"/>
                              <w:color w:val="97999B"/>
                              <w:sz w:val="18"/>
                              <w:szCs w:val="18"/>
                            </w:rPr>
                          </w:pPr>
                          <w:r w:rsidRPr="00201378">
                            <w:rPr>
                              <w:rFonts w:ascii="Arial" w:hAnsi="Arial" w:cs="Arial"/>
                              <w:color w:val="97999B"/>
                              <w:sz w:val="18"/>
                              <w:szCs w:val="18"/>
                            </w:rPr>
                            <w:t>The material in this publication was created as of 4/</w:t>
                          </w:r>
                          <w:r>
                            <w:rPr>
                              <w:rFonts w:ascii="Arial" w:hAnsi="Arial" w:cs="Arial"/>
                              <w:color w:val="97999B"/>
                              <w:sz w:val="18"/>
                              <w:szCs w:val="18"/>
                            </w:rPr>
                            <w:t>6</w:t>
                          </w:r>
                          <w:r w:rsidRPr="00201378">
                            <w:rPr>
                              <w:rFonts w:ascii="Arial" w:hAnsi="Arial" w:cs="Arial"/>
                              <w:color w:val="97999B"/>
                              <w:sz w:val="18"/>
                              <w:szCs w:val="18"/>
                            </w:rPr>
                            <w:t>/2020 and is based on laws, court decisions, administrative rulings and congressional materials that existed at that time</w:t>
                          </w:r>
                          <w:r>
                            <w:rPr>
                              <w:rFonts w:ascii="Arial" w:hAnsi="Arial" w:cs="Arial"/>
                              <w:color w:val="97999B"/>
                              <w:sz w:val="18"/>
                              <w:szCs w:val="18"/>
                            </w:rPr>
                            <w:t xml:space="preserve"> </w:t>
                          </w:r>
                          <w:r w:rsidRPr="00201378">
                            <w:rPr>
                              <w:rFonts w:ascii="Arial" w:hAnsi="Arial" w:cs="Arial"/>
                              <w:color w:val="97999B"/>
                              <w:sz w:val="18"/>
                              <w:szCs w:val="18"/>
                            </w:rPr>
                            <w:t>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pt;margin-top:7.6pt;width:447.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" filled="f" stroked="f" strokeweight=".5pt">
              <v:textbox inset="0,0,0,0">
                <w:txbxContent>
                  <w:p w:rsidR="00091538" w:rsidRPr="00201378" w:rsidRDefault="00EA1B6D" w:rsidP="00091538">
                    <w:pPr>
                      <w:rPr>
                        <w:rFonts w:ascii="Arial" w:hAnsi="Arial" w:cs="Arial"/>
                        <w:color w:val="97999B"/>
                        <w:sz w:val="18"/>
                        <w:szCs w:val="18"/>
                      </w:rPr>
                    </w:pPr>
                    <w:r w:rsidRPr="00201378">
                      <w:rPr>
                        <w:rFonts w:ascii="Arial" w:hAnsi="Arial" w:cs="Arial"/>
                        <w:color w:val="97999B"/>
                        <w:sz w:val="18"/>
                        <w:szCs w:val="18"/>
                      </w:rPr>
                      <w:t>The material in this publication was created as of 4/</w:t>
                    </w:r>
                    <w:r>
                      <w:rPr>
                        <w:rFonts w:ascii="Arial" w:hAnsi="Arial" w:cs="Arial"/>
                        <w:color w:val="97999B"/>
                        <w:sz w:val="18"/>
                        <w:szCs w:val="18"/>
                      </w:rPr>
                      <w:t>6</w:t>
                    </w:r>
                    <w:r w:rsidRPr="00201378">
                      <w:rPr>
                        <w:rFonts w:ascii="Arial" w:hAnsi="Arial" w:cs="Arial"/>
                        <w:color w:val="97999B"/>
                        <w:sz w:val="18"/>
                        <w:szCs w:val="18"/>
                      </w:rPr>
                      <w:t>/2020 and is based on laws, court decisions, administrative rulings and congressional materials that existed at that time</w:t>
                    </w:r>
                    <w:r>
                      <w:rPr>
                        <w:rFonts w:ascii="Arial" w:hAnsi="Arial" w:cs="Arial"/>
                        <w:color w:val="97999B"/>
                        <w:sz w:val="18"/>
                        <w:szCs w:val="18"/>
                      </w:rPr>
                      <w:t xml:space="preserve"> </w:t>
                    </w:r>
                    <w:r w:rsidRPr="00201378">
                      <w:rPr>
                        <w:rFonts w:ascii="Arial" w:hAnsi="Arial" w:cs="Arial"/>
                        <w:color w:val="97999B"/>
                        <w:sz w:val="18"/>
                        <w:szCs w:val="18"/>
                      </w:rPr>
                      <w:t>and should not be construed as legal advice or legal opinions on specific facts. The information in this publication is not intended to create, and the transmission and receipt of it does not constitute, a lawyer-client relationship.</w:t>
                    </w:r>
                  </w:p>
                </w:txbxContent>
              </v:textbox>
            </v:shape>
          </w:pict>
        </mc:Fallback>
      </mc:AlternateContent>
    </w:r>
  </w:p>
  <w:p w:rsidR="00091538" w:rsidRDefault="00EA1B6D" w:rsidP="00091538">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70528" behindDoc="0" locked="0" layoutInCell="1" allowOverlap="1">
              <wp:simplePos x="0" y="0"/>
              <wp:positionH relativeFrom="margin">
                <wp:posOffset>18618</wp:posOffset>
              </wp:positionH>
              <wp:positionV relativeFrom="paragraph">
                <wp:posOffset>-191135</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2051" style="mso-position-horizontal-relative:margin;mso-width-percent:0;mso-width-relative:margin;mso-wrap-distance-bottom:0;mso-wrap-distance-left:9pt;mso-wrap-distance-right:9pt;mso-wrap-distance-top:0;mso-wrap-style:square;position:absolute;visibility:visible;z-index:251671552" from="1.45pt,-15.05pt" to="469.45pt,-15.05pt" strokecolor="#97999b" strokeweight="1pt">
              <v:stroke joinstyle="miter" dashstyle="1 1"/>
              <w10:wrap anchorx="margin"/>
            </v:line>
          </w:pict>
        </mc:Fallback>
      </mc:AlternateContent>
    </w:r>
    <w:r w:rsidRPr="00EE7A30">
      <w:rPr>
        <w:rFonts w:ascii="Arial" w:hAnsi="Arial" w:cs="Arial"/>
        <w:color w:val="EDEDED"/>
        <w:sz w:val="18"/>
        <w:szCs w:val="18"/>
      </w:rPr>
      <w:t xml:space="preserve">                                                                       </w:t>
    </w:r>
    <w:r>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014BD2">
      <w:rPr>
        <w:rFonts w:ascii="Arial" w:hAnsi="Arial" w:cs="Arial"/>
        <w:noProof/>
        <w:color w:val="97999B"/>
        <w:sz w:val="18"/>
        <w:szCs w:val="18"/>
      </w:rPr>
      <w:t>3</w:t>
    </w:r>
    <w:r w:rsidRPr="00201378">
      <w:rPr>
        <w:rFonts w:ascii="Arial" w:hAnsi="Arial" w:cs="Arial"/>
        <w:noProof/>
        <w:color w:val="97999B"/>
        <w:sz w:val="18"/>
        <w:szCs w:val="18"/>
      </w:rPr>
      <w:fldChar w:fldCharType="end"/>
    </w:r>
  </w:p>
  <w:p w:rsidR="00091538" w:rsidRPr="00EE7A30" w:rsidRDefault="004511C4" w:rsidP="00091538">
    <w:pPr>
      <w:autoSpaceDE w:val="0"/>
      <w:autoSpaceDN w:val="0"/>
      <w:adjustRightInd w:val="0"/>
      <w:snapToGrid w:val="0"/>
      <w:jc w:val="right"/>
      <w:rPr>
        <w:rFonts w:ascii="Arial" w:hAnsi="Arial" w:cs="Arial"/>
        <w:color w:val="EDEDED"/>
        <w:sz w:val="18"/>
        <w:szCs w:val="18"/>
      </w:rPr>
    </w:pPr>
  </w:p>
  <w:p w:rsidR="003A1351" w:rsidRPr="00091538" w:rsidRDefault="004511C4" w:rsidP="00091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51" w:rsidRDefault="004511C4" w:rsidP="003A1351">
    <w:pPr>
      <w:autoSpaceDE w:val="0"/>
      <w:autoSpaceDN w:val="0"/>
      <w:adjustRightInd w:val="0"/>
      <w:snapToGrid w:val="0"/>
      <w:rPr>
        <w:rFonts w:ascii="Arial" w:hAnsi="Arial" w:cs="Arial"/>
        <w:color w:val="EDEDED"/>
        <w:sz w:val="18"/>
        <w:szCs w:val="18"/>
      </w:rPr>
    </w:pPr>
  </w:p>
  <w:p w:rsidR="003A1351" w:rsidRDefault="004511C4" w:rsidP="003A1351">
    <w:pPr>
      <w:autoSpaceDE w:val="0"/>
      <w:autoSpaceDN w:val="0"/>
      <w:adjustRightInd w:val="0"/>
      <w:snapToGrid w:val="0"/>
      <w:rPr>
        <w:rFonts w:ascii="Arial" w:hAnsi="Arial" w:cs="Arial"/>
        <w:color w:val="EDEDED"/>
        <w:sz w:val="18"/>
        <w:szCs w:val="18"/>
      </w:rPr>
    </w:pPr>
  </w:p>
  <w:p w:rsidR="003A1351" w:rsidRPr="003A1351" w:rsidRDefault="004511C4" w:rsidP="003A1351">
    <w:pPr>
      <w:autoSpaceDE w:val="0"/>
      <w:autoSpaceDN w:val="0"/>
      <w:adjustRightInd w:val="0"/>
      <w:snapToGrid w:val="0"/>
      <w:rPr>
        <w:rFonts w:ascii="Arial" w:hAnsi="Arial" w:cs="Arial"/>
        <w:color w:val="EDEDED"/>
        <w:sz w:val="12"/>
        <w:szCs w:val="12"/>
      </w:rPr>
    </w:pPr>
  </w:p>
  <w:p w:rsidR="003A1351" w:rsidRDefault="00EA1B6D" w:rsidP="003A1351">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64384" behindDoc="0" locked="0" layoutInCell="1" allowOverlap="1">
              <wp:simplePos x="0" y="0"/>
              <wp:positionH relativeFrom="column">
                <wp:posOffset>8792</wp:posOffset>
              </wp:positionH>
              <wp:positionV relativeFrom="paragraph">
                <wp:posOffset>96813</wp:posOffset>
              </wp:positionV>
              <wp:extent cx="5679831" cy="571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rsidR="003A1351" w:rsidRPr="00201378" w:rsidRDefault="00EA1B6D" w:rsidP="003A1351">
                          <w:pPr>
                            <w:rPr>
                              <w:rFonts w:ascii="Arial" w:hAnsi="Arial" w:cs="Arial"/>
                              <w:color w:val="97999B"/>
                              <w:sz w:val="18"/>
                              <w:szCs w:val="18"/>
                            </w:rPr>
                          </w:pPr>
                          <w:r w:rsidRPr="00201378">
                            <w:rPr>
                              <w:rFonts w:ascii="Arial" w:hAnsi="Arial" w:cs="Arial"/>
                              <w:color w:val="97999B"/>
                              <w:sz w:val="18"/>
                              <w:szCs w:val="18"/>
                            </w:rPr>
                            <w:t>The material in this publication was created as of 4/</w:t>
                          </w:r>
                          <w:r>
                            <w:rPr>
                              <w:rFonts w:ascii="Arial" w:hAnsi="Arial" w:cs="Arial"/>
                              <w:color w:val="97999B"/>
                              <w:sz w:val="18"/>
                              <w:szCs w:val="18"/>
                            </w:rPr>
                            <w:t>6</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7pt;margin-top:7.6pt;width:447.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" filled="f" stroked="f" strokeweight=".5pt">
              <v:textbox inset="0,0,0,0">
                <w:txbxContent>
                  <w:p w:rsidR="003A1351" w:rsidRPr="00201378" w:rsidRDefault="00EA1B6D" w:rsidP="003A1351">
                    <w:pPr>
                      <w:rPr>
                        <w:rFonts w:ascii="Arial" w:hAnsi="Arial" w:cs="Arial"/>
                        <w:color w:val="97999B"/>
                        <w:sz w:val="18"/>
                        <w:szCs w:val="18"/>
                      </w:rPr>
                    </w:pPr>
                    <w:r w:rsidRPr="00201378">
                      <w:rPr>
                        <w:rFonts w:ascii="Arial" w:hAnsi="Arial" w:cs="Arial"/>
                        <w:color w:val="97999B"/>
                        <w:sz w:val="18"/>
                        <w:szCs w:val="18"/>
                      </w:rPr>
                      <w:t>The material in this publication was created as of 4/</w:t>
                    </w:r>
                    <w:r>
                      <w:rPr>
                        <w:rFonts w:ascii="Arial" w:hAnsi="Arial" w:cs="Arial"/>
                        <w:color w:val="97999B"/>
                        <w:sz w:val="18"/>
                        <w:szCs w:val="18"/>
                      </w:rPr>
                      <w:t>6</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v:textbox>
            </v:shape>
          </w:pict>
        </mc:Fallback>
      </mc:AlternateContent>
    </w:r>
  </w:p>
  <w:p w:rsidR="003A1351" w:rsidRDefault="00EA1B6D" w:rsidP="003A1351">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62336" behindDoc="0" locked="0" layoutInCell="1" allowOverlap="1">
              <wp:simplePos x="0" y="0"/>
              <wp:positionH relativeFrom="margin">
                <wp:posOffset>18618</wp:posOffset>
              </wp:positionH>
              <wp:positionV relativeFrom="paragraph">
                <wp:posOffset>-191135</wp:posOffset>
              </wp:positionV>
              <wp:extent cx="5943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2054" style="mso-position-horizontal-relative:margin;mso-width-percent:0;mso-width-relative:margin;mso-wrap-distance-bottom:0;mso-wrap-distance-left:9pt;mso-wrap-distance-right:9pt;mso-wrap-distance-top:0;mso-wrap-style:square;position:absolute;visibility:visible;z-index:251663360" from="1.45pt,-15.05pt" to="469.45pt,-15.05pt" strokecolor="#97999b" strokeweight="1pt">
              <v:stroke joinstyle="miter" dashstyle="1 1"/>
              <w10:wrap anchorx="margin"/>
            </v:line>
          </w:pict>
        </mc:Fallback>
      </mc:AlternateContent>
    </w:r>
    <w:r w:rsidRPr="00EE7A30">
      <w:rPr>
        <w:rFonts w:ascii="Arial" w:hAnsi="Arial" w:cs="Arial"/>
        <w:color w:val="EDEDED"/>
        <w:sz w:val="18"/>
        <w:szCs w:val="18"/>
      </w:rPr>
      <w:t xml:space="preserve">                                                                       </w:t>
    </w:r>
    <w:r>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014BD2">
      <w:rPr>
        <w:rFonts w:ascii="Arial" w:hAnsi="Arial" w:cs="Arial"/>
        <w:noProof/>
        <w:color w:val="97999B"/>
        <w:sz w:val="18"/>
        <w:szCs w:val="18"/>
      </w:rPr>
      <w:t>1</w:t>
    </w:r>
    <w:r w:rsidRPr="00201378">
      <w:rPr>
        <w:rFonts w:ascii="Arial" w:hAnsi="Arial" w:cs="Arial"/>
        <w:noProof/>
        <w:color w:val="97999B"/>
        <w:sz w:val="18"/>
        <w:szCs w:val="18"/>
      </w:rPr>
      <w:fldChar w:fldCharType="end"/>
    </w:r>
  </w:p>
  <w:p w:rsidR="003A1351" w:rsidRPr="00EE7A30" w:rsidRDefault="004511C4" w:rsidP="003A1351">
    <w:pPr>
      <w:autoSpaceDE w:val="0"/>
      <w:autoSpaceDN w:val="0"/>
      <w:adjustRightInd w:val="0"/>
      <w:snapToGrid w:val="0"/>
      <w:jc w:val="right"/>
      <w:rPr>
        <w:rFonts w:ascii="Arial" w:hAnsi="Arial" w:cs="Arial"/>
        <w:color w:val="EDEDED"/>
        <w:sz w:val="18"/>
        <w:szCs w:val="18"/>
      </w:rPr>
    </w:pPr>
  </w:p>
  <w:p w:rsidR="00EE7A30" w:rsidRDefault="00451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C4" w:rsidRDefault="004511C4">
      <w:r>
        <w:separator/>
      </w:r>
    </w:p>
  </w:footnote>
  <w:footnote w:type="continuationSeparator" w:id="0">
    <w:p w:rsidR="004511C4" w:rsidRDefault="0045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15" w:rsidRDefault="00EA1B6D" w:rsidP="00617315">
    <w:pPr>
      <w:pStyle w:val="Header"/>
    </w:pPr>
    <w:r>
      <w:rPr>
        <w:noProof/>
      </w:rPr>
      <w:drawing>
        <wp:anchor distT="0" distB="0" distL="114300" distR="114300" simplePos="0" relativeHeight="251666432" behindDoc="1" locked="0" layoutInCell="1" allowOverlap="1">
          <wp:simplePos x="0" y="0"/>
          <wp:positionH relativeFrom="column">
            <wp:posOffset>4765431</wp:posOffset>
          </wp:positionH>
          <wp:positionV relativeFrom="paragraph">
            <wp:posOffset>11918</wp:posOffset>
          </wp:positionV>
          <wp:extent cx="1186961" cy="458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17780</wp:posOffset>
          </wp:positionH>
          <wp:positionV relativeFrom="paragraph">
            <wp:posOffset>68580</wp:posOffset>
          </wp:positionV>
          <wp:extent cx="1792586" cy="32314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2586" cy="32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7315" w:rsidRPr="004B55DE" w:rsidRDefault="00EA1B6D" w:rsidP="00617315">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8988</wp:posOffset>
              </wp:positionH>
              <wp:positionV relativeFrom="paragraph">
                <wp:posOffset>508635</wp:posOffset>
              </wp:positionV>
              <wp:extent cx="59436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2049" style="mso-width-percent:0;mso-width-relative:margin;mso-wrap-distance-bottom:0;mso-wrap-distance-left:9pt;mso-wrap-distance-right:9pt;mso-wrap-distance-top:0;mso-wrap-style:square;position:absolute;visibility:visible;z-index:251668480" from="0.7pt,40.05pt" to="468.7pt,40.05pt" strokecolor="#ededed" strokeweight="1.5pt">
              <v:stroke joinstyle="miter"/>
            </v:line>
          </w:pict>
        </mc:Fallback>
      </mc:AlternateContent>
    </w:r>
  </w:p>
  <w:p w:rsidR="00617315" w:rsidRDefault="004511C4" w:rsidP="00617315">
    <w:pPr>
      <w:pStyle w:val="Header"/>
    </w:pPr>
  </w:p>
  <w:p w:rsidR="002F5D12" w:rsidRPr="00617315" w:rsidRDefault="004511C4" w:rsidP="0061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51" w:rsidRDefault="00EA1B6D" w:rsidP="003A1351">
    <w:pPr>
      <w:pStyle w:val="Header"/>
    </w:pPr>
    <w:r>
      <w:rPr>
        <w:noProof/>
      </w:rPr>
      <w:drawing>
        <wp:anchor distT="0" distB="0" distL="114300" distR="114300" simplePos="0" relativeHeight="251658240" behindDoc="1" locked="0" layoutInCell="1" allowOverlap="1">
          <wp:simplePos x="0" y="0"/>
          <wp:positionH relativeFrom="column">
            <wp:posOffset>4765431</wp:posOffset>
          </wp:positionH>
          <wp:positionV relativeFrom="paragraph">
            <wp:posOffset>11918</wp:posOffset>
          </wp:positionV>
          <wp:extent cx="1186961" cy="45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17780</wp:posOffset>
          </wp:positionH>
          <wp:positionV relativeFrom="paragraph">
            <wp:posOffset>68580</wp:posOffset>
          </wp:positionV>
          <wp:extent cx="1792586" cy="323145"/>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2586" cy="32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351" w:rsidRPr="004B55DE" w:rsidRDefault="00EA1B6D" w:rsidP="003A135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8988</wp:posOffset>
              </wp:positionH>
              <wp:positionV relativeFrom="paragraph">
                <wp:posOffset>508635</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2052" style="mso-width-percent:0;mso-width-relative:margin;mso-wrap-distance-bottom:0;mso-wrap-distance-left:9pt;mso-wrap-distance-right:9pt;mso-wrap-distance-top:0;mso-wrap-style:square;position:absolute;visibility:visible;z-index:251660288" from="0.7pt,40.05pt" to="468.7pt,40.05pt" strokecolor="#ededed" strokeweight="1.5pt">
              <v:stroke joinstyle="miter"/>
            </v:line>
          </w:pict>
        </mc:Fallback>
      </mc:AlternateContent>
    </w:r>
  </w:p>
  <w:p w:rsidR="00EE7A30" w:rsidRDefault="00451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241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7227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4A85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2C89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18D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E64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7CB382"/>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4C8E5B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30A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85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202A5B"/>
    <w:multiLevelType w:val="hybridMultilevel"/>
    <w:tmpl w:val="5AEC8AD4"/>
    <w:lvl w:ilvl="0" w:tplc="5AC6C816">
      <w:start w:val="1"/>
      <w:numFmt w:val="bullet"/>
      <w:lvlText w:val=""/>
      <w:lvlJc w:val="left"/>
      <w:pPr>
        <w:ind w:left="778" w:hanging="360"/>
      </w:pPr>
      <w:rPr>
        <w:rFonts w:ascii="Symbol" w:hAnsi="Symbol" w:hint="default"/>
      </w:rPr>
    </w:lvl>
    <w:lvl w:ilvl="1" w:tplc="863E5D46" w:tentative="1">
      <w:start w:val="1"/>
      <w:numFmt w:val="bullet"/>
      <w:lvlText w:val="o"/>
      <w:lvlJc w:val="left"/>
      <w:pPr>
        <w:ind w:left="1498" w:hanging="360"/>
      </w:pPr>
      <w:rPr>
        <w:rFonts w:ascii="Courier New" w:hAnsi="Courier New" w:cs="Courier New" w:hint="default"/>
      </w:rPr>
    </w:lvl>
    <w:lvl w:ilvl="2" w:tplc="C54ED22A" w:tentative="1">
      <w:start w:val="1"/>
      <w:numFmt w:val="bullet"/>
      <w:lvlText w:val=""/>
      <w:lvlJc w:val="left"/>
      <w:pPr>
        <w:ind w:left="2218" w:hanging="360"/>
      </w:pPr>
      <w:rPr>
        <w:rFonts w:ascii="Wingdings" w:hAnsi="Wingdings" w:hint="default"/>
      </w:rPr>
    </w:lvl>
    <w:lvl w:ilvl="3" w:tplc="258A79B8" w:tentative="1">
      <w:start w:val="1"/>
      <w:numFmt w:val="bullet"/>
      <w:lvlText w:val=""/>
      <w:lvlJc w:val="left"/>
      <w:pPr>
        <w:ind w:left="2938" w:hanging="360"/>
      </w:pPr>
      <w:rPr>
        <w:rFonts w:ascii="Symbol" w:hAnsi="Symbol" w:hint="default"/>
      </w:rPr>
    </w:lvl>
    <w:lvl w:ilvl="4" w:tplc="EE20FE6C" w:tentative="1">
      <w:start w:val="1"/>
      <w:numFmt w:val="bullet"/>
      <w:lvlText w:val="o"/>
      <w:lvlJc w:val="left"/>
      <w:pPr>
        <w:ind w:left="3658" w:hanging="360"/>
      </w:pPr>
      <w:rPr>
        <w:rFonts w:ascii="Courier New" w:hAnsi="Courier New" w:cs="Courier New" w:hint="default"/>
      </w:rPr>
    </w:lvl>
    <w:lvl w:ilvl="5" w:tplc="013C9DF4" w:tentative="1">
      <w:start w:val="1"/>
      <w:numFmt w:val="bullet"/>
      <w:lvlText w:val=""/>
      <w:lvlJc w:val="left"/>
      <w:pPr>
        <w:ind w:left="4378" w:hanging="360"/>
      </w:pPr>
      <w:rPr>
        <w:rFonts w:ascii="Wingdings" w:hAnsi="Wingdings" w:hint="default"/>
      </w:rPr>
    </w:lvl>
    <w:lvl w:ilvl="6" w:tplc="42E2520E" w:tentative="1">
      <w:start w:val="1"/>
      <w:numFmt w:val="bullet"/>
      <w:lvlText w:val=""/>
      <w:lvlJc w:val="left"/>
      <w:pPr>
        <w:ind w:left="5098" w:hanging="360"/>
      </w:pPr>
      <w:rPr>
        <w:rFonts w:ascii="Symbol" w:hAnsi="Symbol" w:hint="default"/>
      </w:rPr>
    </w:lvl>
    <w:lvl w:ilvl="7" w:tplc="68C26AFC" w:tentative="1">
      <w:start w:val="1"/>
      <w:numFmt w:val="bullet"/>
      <w:lvlText w:val="o"/>
      <w:lvlJc w:val="left"/>
      <w:pPr>
        <w:ind w:left="5818" w:hanging="360"/>
      </w:pPr>
      <w:rPr>
        <w:rFonts w:ascii="Courier New" w:hAnsi="Courier New" w:cs="Courier New" w:hint="default"/>
      </w:rPr>
    </w:lvl>
    <w:lvl w:ilvl="8" w:tplc="CD7C8B6C" w:tentative="1">
      <w:start w:val="1"/>
      <w:numFmt w:val="bullet"/>
      <w:lvlText w:val=""/>
      <w:lvlJc w:val="left"/>
      <w:pPr>
        <w:ind w:left="6538" w:hanging="360"/>
      </w:pPr>
      <w:rPr>
        <w:rFonts w:ascii="Wingdings" w:hAnsi="Wingdings" w:hint="default"/>
      </w:rPr>
    </w:lvl>
  </w:abstractNum>
  <w:abstractNum w:abstractNumId="11" w15:restartNumberingAfterBreak="0">
    <w:nsid w:val="425B4EE2"/>
    <w:multiLevelType w:val="hybridMultilevel"/>
    <w:tmpl w:val="D1B8273A"/>
    <w:lvl w:ilvl="0" w:tplc="A616493A">
      <w:start w:val="1"/>
      <w:numFmt w:val="bullet"/>
      <w:pStyle w:val="ListBullet"/>
      <w:lvlText w:val=""/>
      <w:lvlJc w:val="left"/>
      <w:pPr>
        <w:ind w:left="720" w:hanging="360"/>
      </w:pPr>
      <w:rPr>
        <w:rFonts w:ascii="Symbol" w:hAnsi="Symbol" w:hint="default"/>
      </w:rPr>
    </w:lvl>
    <w:lvl w:ilvl="1" w:tplc="A666364C" w:tentative="1">
      <w:start w:val="1"/>
      <w:numFmt w:val="bullet"/>
      <w:lvlText w:val="o"/>
      <w:lvlJc w:val="left"/>
      <w:pPr>
        <w:ind w:left="1440" w:hanging="360"/>
      </w:pPr>
      <w:rPr>
        <w:rFonts w:ascii="Courier New" w:hAnsi="Courier New" w:cs="Courier New" w:hint="default"/>
      </w:rPr>
    </w:lvl>
    <w:lvl w:ilvl="2" w:tplc="90467A7C" w:tentative="1">
      <w:start w:val="1"/>
      <w:numFmt w:val="bullet"/>
      <w:lvlText w:val=""/>
      <w:lvlJc w:val="left"/>
      <w:pPr>
        <w:ind w:left="2160" w:hanging="360"/>
      </w:pPr>
      <w:rPr>
        <w:rFonts w:ascii="Wingdings" w:hAnsi="Wingdings" w:hint="default"/>
      </w:rPr>
    </w:lvl>
    <w:lvl w:ilvl="3" w:tplc="47A61D04" w:tentative="1">
      <w:start w:val="1"/>
      <w:numFmt w:val="bullet"/>
      <w:lvlText w:val=""/>
      <w:lvlJc w:val="left"/>
      <w:pPr>
        <w:ind w:left="2880" w:hanging="360"/>
      </w:pPr>
      <w:rPr>
        <w:rFonts w:ascii="Symbol" w:hAnsi="Symbol" w:hint="default"/>
      </w:rPr>
    </w:lvl>
    <w:lvl w:ilvl="4" w:tplc="AD809C2A" w:tentative="1">
      <w:start w:val="1"/>
      <w:numFmt w:val="bullet"/>
      <w:lvlText w:val="o"/>
      <w:lvlJc w:val="left"/>
      <w:pPr>
        <w:ind w:left="3600" w:hanging="360"/>
      </w:pPr>
      <w:rPr>
        <w:rFonts w:ascii="Courier New" w:hAnsi="Courier New" w:cs="Courier New" w:hint="default"/>
      </w:rPr>
    </w:lvl>
    <w:lvl w:ilvl="5" w:tplc="66040524" w:tentative="1">
      <w:start w:val="1"/>
      <w:numFmt w:val="bullet"/>
      <w:lvlText w:val=""/>
      <w:lvlJc w:val="left"/>
      <w:pPr>
        <w:ind w:left="4320" w:hanging="360"/>
      </w:pPr>
      <w:rPr>
        <w:rFonts w:ascii="Wingdings" w:hAnsi="Wingdings" w:hint="default"/>
      </w:rPr>
    </w:lvl>
    <w:lvl w:ilvl="6" w:tplc="96B2CD2C" w:tentative="1">
      <w:start w:val="1"/>
      <w:numFmt w:val="bullet"/>
      <w:lvlText w:val=""/>
      <w:lvlJc w:val="left"/>
      <w:pPr>
        <w:ind w:left="5040" w:hanging="360"/>
      </w:pPr>
      <w:rPr>
        <w:rFonts w:ascii="Symbol" w:hAnsi="Symbol" w:hint="default"/>
      </w:rPr>
    </w:lvl>
    <w:lvl w:ilvl="7" w:tplc="850C7B92" w:tentative="1">
      <w:start w:val="1"/>
      <w:numFmt w:val="bullet"/>
      <w:lvlText w:val="o"/>
      <w:lvlJc w:val="left"/>
      <w:pPr>
        <w:ind w:left="5760" w:hanging="360"/>
      </w:pPr>
      <w:rPr>
        <w:rFonts w:ascii="Courier New" w:hAnsi="Courier New" w:cs="Courier New" w:hint="default"/>
      </w:rPr>
    </w:lvl>
    <w:lvl w:ilvl="8" w:tplc="FD1EF39E" w:tentative="1">
      <w:start w:val="1"/>
      <w:numFmt w:val="bullet"/>
      <w:lvlText w:val=""/>
      <w:lvlJc w:val="left"/>
      <w:pPr>
        <w:ind w:left="6480" w:hanging="360"/>
      </w:pPr>
      <w:rPr>
        <w:rFonts w:ascii="Wingdings" w:hAnsi="Wingdings" w:hint="default"/>
      </w:rPr>
    </w:lvl>
  </w:abstractNum>
  <w:abstractNum w:abstractNumId="12" w15:restartNumberingAfterBreak="0">
    <w:nsid w:val="48A6449E"/>
    <w:multiLevelType w:val="hybridMultilevel"/>
    <w:tmpl w:val="0BBA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C478A"/>
    <w:multiLevelType w:val="hybridMultilevel"/>
    <w:tmpl w:val="7B48E63C"/>
    <w:lvl w:ilvl="0" w:tplc="31A4B33A">
      <w:start w:val="1"/>
      <w:numFmt w:val="bullet"/>
      <w:pStyle w:val="ListBullet2"/>
      <w:lvlText w:val="o"/>
      <w:lvlJc w:val="left"/>
      <w:pPr>
        <w:ind w:left="720" w:hanging="360"/>
      </w:pPr>
      <w:rPr>
        <w:rFonts w:ascii="Courier New" w:hAnsi="Courier New" w:cs="Courier New" w:hint="default"/>
      </w:rPr>
    </w:lvl>
    <w:lvl w:ilvl="1" w:tplc="25F82356" w:tentative="1">
      <w:start w:val="1"/>
      <w:numFmt w:val="bullet"/>
      <w:lvlText w:val="o"/>
      <w:lvlJc w:val="left"/>
      <w:pPr>
        <w:ind w:left="1440" w:hanging="360"/>
      </w:pPr>
      <w:rPr>
        <w:rFonts w:ascii="Courier New" w:hAnsi="Courier New" w:cs="Courier New" w:hint="default"/>
      </w:rPr>
    </w:lvl>
    <w:lvl w:ilvl="2" w:tplc="10223678" w:tentative="1">
      <w:start w:val="1"/>
      <w:numFmt w:val="bullet"/>
      <w:lvlText w:val=""/>
      <w:lvlJc w:val="left"/>
      <w:pPr>
        <w:ind w:left="2160" w:hanging="360"/>
      </w:pPr>
      <w:rPr>
        <w:rFonts w:ascii="Wingdings" w:hAnsi="Wingdings" w:hint="default"/>
      </w:rPr>
    </w:lvl>
    <w:lvl w:ilvl="3" w:tplc="2B6E9178" w:tentative="1">
      <w:start w:val="1"/>
      <w:numFmt w:val="bullet"/>
      <w:lvlText w:val=""/>
      <w:lvlJc w:val="left"/>
      <w:pPr>
        <w:ind w:left="2880" w:hanging="360"/>
      </w:pPr>
      <w:rPr>
        <w:rFonts w:ascii="Symbol" w:hAnsi="Symbol" w:hint="default"/>
      </w:rPr>
    </w:lvl>
    <w:lvl w:ilvl="4" w:tplc="3712F84E" w:tentative="1">
      <w:start w:val="1"/>
      <w:numFmt w:val="bullet"/>
      <w:lvlText w:val="o"/>
      <w:lvlJc w:val="left"/>
      <w:pPr>
        <w:ind w:left="3600" w:hanging="360"/>
      </w:pPr>
      <w:rPr>
        <w:rFonts w:ascii="Courier New" w:hAnsi="Courier New" w:cs="Courier New" w:hint="default"/>
      </w:rPr>
    </w:lvl>
    <w:lvl w:ilvl="5" w:tplc="500EAD5E" w:tentative="1">
      <w:start w:val="1"/>
      <w:numFmt w:val="bullet"/>
      <w:lvlText w:val=""/>
      <w:lvlJc w:val="left"/>
      <w:pPr>
        <w:ind w:left="4320" w:hanging="360"/>
      </w:pPr>
      <w:rPr>
        <w:rFonts w:ascii="Wingdings" w:hAnsi="Wingdings" w:hint="default"/>
      </w:rPr>
    </w:lvl>
    <w:lvl w:ilvl="6" w:tplc="98D47E1E" w:tentative="1">
      <w:start w:val="1"/>
      <w:numFmt w:val="bullet"/>
      <w:lvlText w:val=""/>
      <w:lvlJc w:val="left"/>
      <w:pPr>
        <w:ind w:left="5040" w:hanging="360"/>
      </w:pPr>
      <w:rPr>
        <w:rFonts w:ascii="Symbol" w:hAnsi="Symbol" w:hint="default"/>
      </w:rPr>
    </w:lvl>
    <w:lvl w:ilvl="7" w:tplc="D534EA6E" w:tentative="1">
      <w:start w:val="1"/>
      <w:numFmt w:val="bullet"/>
      <w:lvlText w:val="o"/>
      <w:lvlJc w:val="left"/>
      <w:pPr>
        <w:ind w:left="5760" w:hanging="360"/>
      </w:pPr>
      <w:rPr>
        <w:rFonts w:ascii="Courier New" w:hAnsi="Courier New" w:cs="Courier New" w:hint="default"/>
      </w:rPr>
    </w:lvl>
    <w:lvl w:ilvl="8" w:tplc="2D045754" w:tentative="1">
      <w:start w:val="1"/>
      <w:numFmt w:val="bullet"/>
      <w:lvlText w:val=""/>
      <w:lvlJc w:val="left"/>
      <w:pPr>
        <w:ind w:left="6480" w:hanging="360"/>
      </w:pPr>
      <w:rPr>
        <w:rFonts w:ascii="Wingdings" w:hAnsi="Wingdings" w:hint="default"/>
      </w:rPr>
    </w:lvl>
  </w:abstractNum>
  <w:abstractNum w:abstractNumId="14" w15:restartNumberingAfterBreak="0">
    <w:nsid w:val="6FF96C81"/>
    <w:multiLevelType w:val="hybridMultilevel"/>
    <w:tmpl w:val="CF8223B2"/>
    <w:lvl w:ilvl="0" w:tplc="C44E7AD4">
      <w:start w:val="1"/>
      <w:numFmt w:val="decimal"/>
      <w:lvlText w:val="%1."/>
      <w:lvlJc w:val="left"/>
      <w:pPr>
        <w:ind w:left="720" w:hanging="360"/>
      </w:pPr>
    </w:lvl>
    <w:lvl w:ilvl="1" w:tplc="73E80732" w:tentative="1">
      <w:start w:val="1"/>
      <w:numFmt w:val="lowerLetter"/>
      <w:lvlText w:val="%2."/>
      <w:lvlJc w:val="left"/>
      <w:pPr>
        <w:ind w:left="1440" w:hanging="360"/>
      </w:pPr>
    </w:lvl>
    <w:lvl w:ilvl="2" w:tplc="6D56188C" w:tentative="1">
      <w:start w:val="1"/>
      <w:numFmt w:val="lowerRoman"/>
      <w:lvlText w:val="%3."/>
      <w:lvlJc w:val="right"/>
      <w:pPr>
        <w:ind w:left="2160" w:hanging="180"/>
      </w:pPr>
    </w:lvl>
    <w:lvl w:ilvl="3" w:tplc="353EE250" w:tentative="1">
      <w:start w:val="1"/>
      <w:numFmt w:val="decimal"/>
      <w:lvlText w:val="%4."/>
      <w:lvlJc w:val="left"/>
      <w:pPr>
        <w:ind w:left="2880" w:hanging="360"/>
      </w:pPr>
    </w:lvl>
    <w:lvl w:ilvl="4" w:tplc="90FEF7FE" w:tentative="1">
      <w:start w:val="1"/>
      <w:numFmt w:val="lowerLetter"/>
      <w:lvlText w:val="%5."/>
      <w:lvlJc w:val="left"/>
      <w:pPr>
        <w:ind w:left="3600" w:hanging="360"/>
      </w:pPr>
    </w:lvl>
    <w:lvl w:ilvl="5" w:tplc="83D4D49A" w:tentative="1">
      <w:start w:val="1"/>
      <w:numFmt w:val="lowerRoman"/>
      <w:lvlText w:val="%6."/>
      <w:lvlJc w:val="right"/>
      <w:pPr>
        <w:ind w:left="4320" w:hanging="180"/>
      </w:pPr>
    </w:lvl>
    <w:lvl w:ilvl="6" w:tplc="C6B6EAF6" w:tentative="1">
      <w:start w:val="1"/>
      <w:numFmt w:val="decimal"/>
      <w:lvlText w:val="%7."/>
      <w:lvlJc w:val="left"/>
      <w:pPr>
        <w:ind w:left="5040" w:hanging="360"/>
      </w:pPr>
    </w:lvl>
    <w:lvl w:ilvl="7" w:tplc="7C928BFC" w:tentative="1">
      <w:start w:val="1"/>
      <w:numFmt w:val="lowerLetter"/>
      <w:lvlText w:val="%8."/>
      <w:lvlJc w:val="left"/>
      <w:pPr>
        <w:ind w:left="5760" w:hanging="360"/>
      </w:pPr>
    </w:lvl>
    <w:lvl w:ilvl="8" w:tplc="ABFA2062"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3"/>
  </w:num>
  <w:num w:numId="15">
    <w:abstractNumId w:val="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B1"/>
    <w:rsid w:val="00014BD2"/>
    <w:rsid w:val="004511C4"/>
    <w:rsid w:val="00BC64B1"/>
    <w:rsid w:val="00EA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9B1C"/>
  <w15:docId w15:val="{7C07DDFB-C35F-41EB-9A99-AB30E1F5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897"/>
  </w:style>
  <w:style w:type="paragraph" w:styleId="Heading1">
    <w:name w:val="heading 1"/>
    <w:basedOn w:val="Normal"/>
    <w:next w:val="Normal"/>
    <w:link w:val="Heading1Char"/>
    <w:uiPriority w:val="9"/>
    <w:qFormat/>
    <w:rsid w:val="007B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6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D5E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12"/>
    <w:pPr>
      <w:tabs>
        <w:tab w:val="center" w:pos="4680"/>
        <w:tab w:val="right" w:pos="9360"/>
      </w:tabs>
    </w:pPr>
  </w:style>
  <w:style w:type="character" w:customStyle="1" w:styleId="HeaderChar">
    <w:name w:val="Header Char"/>
    <w:basedOn w:val="DefaultParagraphFont"/>
    <w:link w:val="Header"/>
    <w:uiPriority w:val="99"/>
    <w:rsid w:val="002F5D12"/>
  </w:style>
  <w:style w:type="paragraph" w:styleId="Footer">
    <w:name w:val="footer"/>
    <w:basedOn w:val="Normal"/>
    <w:link w:val="FooterChar"/>
    <w:uiPriority w:val="99"/>
    <w:unhideWhenUsed/>
    <w:rsid w:val="002F5D12"/>
    <w:pPr>
      <w:tabs>
        <w:tab w:val="center" w:pos="4680"/>
        <w:tab w:val="right" w:pos="9360"/>
      </w:tabs>
    </w:pPr>
  </w:style>
  <w:style w:type="character" w:customStyle="1" w:styleId="FooterChar">
    <w:name w:val="Footer Char"/>
    <w:basedOn w:val="DefaultParagraphFont"/>
    <w:link w:val="Footer"/>
    <w:uiPriority w:val="99"/>
    <w:rsid w:val="002F5D12"/>
  </w:style>
  <w:style w:type="character" w:customStyle="1" w:styleId="zzmpTrailerItem">
    <w:name w:val="zzmpTrailerItem"/>
    <w:basedOn w:val="DefaultParagraphFont"/>
    <w:rsid w:val="00AC1F5D"/>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rsid w:val="00ED5E4B"/>
    <w:pPr>
      <w:ind w:left="720"/>
      <w:contextualSpacing/>
    </w:pPr>
    <w:rPr>
      <w:rFonts w:eastAsia="Times New Roman" w:cs="Times New Roman"/>
    </w:rPr>
  </w:style>
  <w:style w:type="paragraph" w:styleId="Subtitle">
    <w:name w:val="Subtitle"/>
    <w:basedOn w:val="Normal"/>
    <w:next w:val="Normal"/>
    <w:link w:val="SubtitleChar"/>
    <w:uiPriority w:val="11"/>
    <w:qFormat/>
    <w:rsid w:val="00341177"/>
    <w:pPr>
      <w:numPr>
        <w:ilvl w:val="1"/>
      </w:numPr>
      <w:spacing w:after="240"/>
    </w:pPr>
    <w:rPr>
      <w:rFonts w:ascii="Arial" w:eastAsiaTheme="minorEastAsia" w:hAnsi="Arial"/>
      <w:b/>
      <w:color w:val="97999B"/>
      <w:spacing w:val="15"/>
      <w:sz w:val="28"/>
      <w:szCs w:val="22"/>
    </w:rPr>
  </w:style>
  <w:style w:type="character" w:customStyle="1" w:styleId="SubtitleChar">
    <w:name w:val="Subtitle Char"/>
    <w:basedOn w:val="DefaultParagraphFont"/>
    <w:link w:val="Subtitle"/>
    <w:uiPriority w:val="11"/>
    <w:rsid w:val="00341177"/>
    <w:rPr>
      <w:rFonts w:ascii="Arial" w:eastAsiaTheme="minorEastAsia" w:hAnsi="Arial"/>
      <w:b/>
      <w:color w:val="97999B"/>
      <w:spacing w:val="15"/>
      <w:sz w:val="28"/>
      <w:szCs w:val="22"/>
    </w:rPr>
  </w:style>
  <w:style w:type="character" w:customStyle="1" w:styleId="Heading1Char">
    <w:name w:val="Heading 1 Char"/>
    <w:basedOn w:val="DefaultParagraphFont"/>
    <w:link w:val="Heading1"/>
    <w:uiPriority w:val="9"/>
    <w:rsid w:val="007B763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D5E4B"/>
    <w:rPr>
      <w:rFonts w:ascii="Arial Nova Cond" w:hAnsi="Arial Nova Cond" w:cs="Times New Roman"/>
      <w:color w:val="70AD47" w:themeColor="accent6"/>
      <w:sz w:val="28"/>
      <w:szCs w:val="28"/>
    </w:rPr>
  </w:style>
  <w:style w:type="character" w:customStyle="1" w:styleId="Heading2Char">
    <w:name w:val="Heading 2 Char"/>
    <w:basedOn w:val="DefaultParagraphFont"/>
    <w:link w:val="Heading2"/>
    <w:uiPriority w:val="9"/>
    <w:rsid w:val="007B76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7633"/>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ED5E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E4B"/>
    <w:rPr>
      <w:i/>
      <w:iCs/>
      <w:color w:val="404040" w:themeColor="text1" w:themeTint="BF"/>
    </w:rPr>
  </w:style>
  <w:style w:type="character" w:customStyle="1" w:styleId="Heading4Char">
    <w:name w:val="Heading 4 Char"/>
    <w:basedOn w:val="DefaultParagraphFont"/>
    <w:link w:val="Heading4"/>
    <w:uiPriority w:val="9"/>
    <w:rsid w:val="00ED5E4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41177"/>
    <w:pPr>
      <w:spacing w:after="240"/>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41177"/>
    <w:rPr>
      <w:rFonts w:ascii="Arial" w:eastAsiaTheme="majorEastAsia" w:hAnsi="Arial" w:cstheme="majorBidi"/>
      <w:b/>
      <w:spacing w:val="-10"/>
      <w:kern w:val="28"/>
      <w:sz w:val="36"/>
      <w:szCs w:val="56"/>
    </w:rPr>
  </w:style>
  <w:style w:type="character" w:styleId="PageNumber">
    <w:name w:val="page number"/>
    <w:basedOn w:val="DefaultParagraphFont"/>
    <w:uiPriority w:val="99"/>
    <w:semiHidden/>
    <w:unhideWhenUsed/>
    <w:rsid w:val="004B55DE"/>
  </w:style>
  <w:style w:type="paragraph" w:styleId="BodyText">
    <w:name w:val="Body Text"/>
    <w:basedOn w:val="Normal"/>
    <w:link w:val="BodyTextChar"/>
    <w:uiPriority w:val="99"/>
    <w:unhideWhenUsed/>
    <w:rsid w:val="00341177"/>
    <w:pPr>
      <w:spacing w:after="240"/>
    </w:pPr>
    <w:rPr>
      <w:rFonts w:ascii="Arial" w:hAnsi="Arial"/>
      <w:sz w:val="22"/>
    </w:rPr>
  </w:style>
  <w:style w:type="character" w:customStyle="1" w:styleId="BodyTextChar">
    <w:name w:val="Body Text Char"/>
    <w:basedOn w:val="DefaultParagraphFont"/>
    <w:link w:val="BodyText"/>
    <w:uiPriority w:val="99"/>
    <w:rsid w:val="00341177"/>
    <w:rPr>
      <w:rFonts w:ascii="Arial" w:hAnsi="Arial"/>
      <w:sz w:val="22"/>
    </w:rPr>
  </w:style>
  <w:style w:type="paragraph" w:styleId="ListBullet">
    <w:name w:val="List Bullet"/>
    <w:basedOn w:val="ListParagraph"/>
    <w:uiPriority w:val="99"/>
    <w:unhideWhenUsed/>
    <w:rsid w:val="009D1897"/>
    <w:pPr>
      <w:numPr>
        <w:numId w:val="1"/>
      </w:numPr>
      <w:spacing w:after="240"/>
      <w:contextualSpacing w:val="0"/>
    </w:pPr>
    <w:rPr>
      <w:rFonts w:ascii="Arial" w:hAnsi="Arial" w:cs="Arial"/>
      <w:color w:val="000000" w:themeColor="text1"/>
      <w:sz w:val="22"/>
      <w:szCs w:val="22"/>
    </w:rPr>
  </w:style>
  <w:style w:type="paragraph" w:styleId="ListBullet2">
    <w:name w:val="List Bullet 2"/>
    <w:basedOn w:val="Normal"/>
    <w:uiPriority w:val="99"/>
    <w:unhideWhenUsed/>
    <w:rsid w:val="009D1897"/>
    <w:pPr>
      <w:numPr>
        <w:numId w:val="14"/>
      </w:numPr>
      <w:spacing w:after="240"/>
      <w:ind w:left="1080"/>
    </w:pPr>
    <w:rPr>
      <w:rFonts w:ascii="Arial" w:eastAsia="Times New Roman" w:hAnsi="Arial" w:cs="Times New Roman"/>
      <w:sz w:val="22"/>
    </w:rPr>
  </w:style>
  <w:style w:type="paragraph" w:styleId="ListBullet3">
    <w:name w:val="List Bullet 3"/>
    <w:basedOn w:val="Normal"/>
    <w:uiPriority w:val="99"/>
    <w:unhideWhenUsed/>
    <w:rsid w:val="009D1897"/>
    <w:pPr>
      <w:numPr>
        <w:numId w:val="15"/>
      </w:numPr>
      <w:spacing w:after="240"/>
      <w:ind w:left="1440"/>
    </w:pPr>
    <w:rPr>
      <w:rFonts w:ascii="Arial" w:eastAsia="Times New Roman" w:hAnsi="Arial" w:cs="Arial"/>
      <w:sz w:val="22"/>
      <w:szCs w:val="22"/>
    </w:rPr>
  </w:style>
  <w:style w:type="paragraph" w:customStyle="1" w:styleId="Subtitle2">
    <w:name w:val="Subtitle 2"/>
    <w:basedOn w:val="Normal"/>
    <w:qFormat/>
    <w:rsid w:val="00EC1FEC"/>
    <w:pPr>
      <w:spacing w:after="240"/>
    </w:pPr>
    <w:rPr>
      <w:rFonts w:ascii="Arial" w:hAnsi="Arial" w:cs="Arial"/>
      <w:b/>
      <w:color w:val="000000" w:themeColor="text1"/>
      <w:sz w:val="22"/>
      <w:szCs w:val="22"/>
    </w:rPr>
  </w:style>
  <w:style w:type="character" w:styleId="Hyperlink">
    <w:name w:val="Hyperlink"/>
    <w:basedOn w:val="DefaultParagraphFont"/>
    <w:uiPriority w:val="99"/>
    <w:unhideWhenUsed/>
    <w:rsid w:val="009C5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utman.com/images/content/2/2/v2/224303/Cybersecurity-Tips-to-Prevent-Your-Business-from-Becoming-COVID.pdf" TargetMode="External"/><Relationship Id="rId13" Type="http://schemas.openxmlformats.org/officeDocument/2006/relationships/hyperlink" Target="https://iapp.org/resources/article/infographic-is-your-business-in-need-of-a-ccpa-interventio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merfinancialserviceslawmonitor.com/2020/03/covid-19-warrants-modified-cybersecurity-for-work-at-home/" TargetMode="External"/><Relationship Id="rId12" Type="http://schemas.openxmlformats.org/officeDocument/2006/relationships/hyperlink" Target="https://www.pepperlaw.com/publications/ccpa-enforcement-alert-businesses-must-not-ignore-ccpa-requirements-during-covid-19-pandemic-2020-03-2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vid19.troutman.com/resources/Template_-_Request_for_Assurance_from_Critical_Vendors_of_Operational_Preparedness_to_Address_COVID-19.pdf" TargetMode="External"/><Relationship Id="rId5" Type="http://schemas.openxmlformats.org/officeDocument/2006/relationships/footnotes" Target="footnotes.xml"/><Relationship Id="rId15" Type="http://schemas.openxmlformats.org/officeDocument/2006/relationships/hyperlink" Target="https://www.pepperlaw.com/publications/hhs-to-exercise-enforcement-discretion-over-hipaa-privacy-rule-for-phi-disclosures-by-business-associates-2020-04-03/" TargetMode="External"/><Relationship Id="rId10" Type="http://schemas.openxmlformats.org/officeDocument/2006/relationships/hyperlink" Target="https://www.troutman.com/images/content/2/2/v2/224329/Notice-to-Employers-Remember-Privacy-Basics-When-Addressing-COV.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epperlaw.com/publications/beware-phishing-scams-prey-on-coronavirus-fears-2020-03-18/" TargetMode="External"/><Relationship Id="rId14" Type="http://schemas.openxmlformats.org/officeDocument/2006/relationships/hyperlink" Target="https://www.pepperlaw.com/publications/hhs-waives-hipaa-sanctions-to-facilitate-suppression-of-coronavirus-2020-03-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6594</Characters>
  <Application>Microsoft Office Word</Application>
  <DocSecurity>0</DocSecurity>
  <Lines>507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Pulka, Daniel</dc:creator>
  <cp:lastModifiedBy>Pepper Hamilton LLP</cp:lastModifiedBy>
  <cp:revision>3</cp:revision>
  <dcterms:created xsi:type="dcterms:W3CDTF">2020-04-07T21:55:00Z</dcterms:created>
  <dcterms:modified xsi:type="dcterms:W3CDTF">2020-04-07T22:04:00Z</dcterms:modified>
</cp:coreProperties>
</file>